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TITLE OF PAPER</w:t>
      </w:r>
    </w:p>
    <w:p w14:paraId="0000000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3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SECOND LINE IF NEEDED</w:t>
      </w:r>
    </w:p>
    <w:p w14:paraId="00000004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</w:p>
    <w:p w14:paraId="00000005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6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7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8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9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A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Paper </w:t>
      </w:r>
    </w:p>
    <w:p w14:paraId="0000000B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C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Submitted to Dr. Professors Name</w:t>
      </w:r>
    </w:p>
    <w:p w14:paraId="0000000D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0E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of the</w:t>
      </w:r>
    </w:p>
    <w:p w14:paraId="0000000F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0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New Orleans Baptist Theological Seminary</w:t>
      </w:r>
    </w:p>
    <w:p w14:paraId="00000011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3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4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5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6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7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8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9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 Partial Fulfillment</w:t>
      </w:r>
    </w:p>
    <w:p w14:paraId="0000001A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B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of the Requirements for the Course</w:t>
      </w:r>
    </w:p>
    <w:p w14:paraId="0000001C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D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>BIHB9403 Interpreting the Old Testament Prophets</w:t>
      </w:r>
    </w:p>
    <w:p w14:paraId="0000001E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1F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0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1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3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4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Your Name</w:t>
      </w:r>
    </w:p>
    <w:p w14:paraId="00000025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6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Degree, Undergraduate Institution Name, Year of Graduation</w:t>
      </w:r>
    </w:p>
    <w:p w14:paraId="00000027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8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Master’s Degree, Institution Name, Year of Graduation</w:t>
      </w:r>
    </w:p>
    <w:p w14:paraId="00000029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A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List all degrees conferred </w:t>
      </w:r>
    </w:p>
    <w:p w14:paraId="0000002B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</w:pPr>
    </w:p>
    <w:p w14:paraId="0000002C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</w:rPr>
        <w:sectPr w:rsidR="002D2C2F">
          <w:footerReference w:type="even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rFonts w:eastAsia="Times New Roman"/>
          <w:color w:val="000000"/>
        </w:rPr>
        <w:t>Due Date for Paper</w:t>
      </w:r>
    </w:p>
    <w:p w14:paraId="0000002D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eastAsia="Times New Roman"/>
          <w:color w:val="000000"/>
        </w:rPr>
        <w:sectPr w:rsidR="002D2C2F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3"/>
          <w:cols w:space="720"/>
        </w:sectPr>
      </w:pPr>
    </w:p>
    <w:p w14:paraId="0000002E" w14:textId="77777777" w:rsidR="002D2C2F" w:rsidRDefault="005E04F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TABLE OF CONTENTS</w:t>
      </w:r>
    </w:p>
    <w:p w14:paraId="0000002F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tabs>
          <w:tab w:val="right" w:pos="9350"/>
        </w:tabs>
        <w:spacing w:after="100" w:line="276" w:lineRule="auto"/>
        <w:rPr>
          <w:color w:val="000000"/>
        </w:rPr>
      </w:pPr>
    </w:p>
    <w:p w14:paraId="00000030" w14:textId="77777777" w:rsidR="002D2C2F" w:rsidRDefault="002D2C2F"/>
    <w:sdt>
      <w:sdtPr>
        <w:id w:val="50743118"/>
        <w:docPartObj>
          <w:docPartGallery w:val="Table of Contents"/>
          <w:docPartUnique/>
        </w:docPartObj>
      </w:sdtPr>
      <w:sdtEndPr/>
      <w:sdtContent>
        <w:p w14:paraId="00000031" w14:textId="77777777" w:rsidR="002D2C2F" w:rsidRDefault="005E04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276" w:lineRule="auto"/>
            <w:rPr>
              <w:color w:val="0000FF"/>
              <w:u w:val="single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INTRODUCTION</w:t>
            </w:r>
            <w:r>
              <w:rPr>
                <w:color w:val="000000"/>
              </w:rPr>
              <w:tab/>
              <w:t>1</w:t>
            </w:r>
          </w:hyperlink>
        </w:p>
        <w:p w14:paraId="00000032" w14:textId="77777777" w:rsidR="002D2C2F" w:rsidRDefault="002D2C2F"/>
        <w:p w14:paraId="00000033" w14:textId="77777777" w:rsidR="002D2C2F" w:rsidRDefault="005E04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276" w:lineRule="auto"/>
            <w:rPr>
              <w:color w:val="0000FF"/>
              <w:u w:val="single"/>
            </w:rPr>
          </w:pPr>
          <w:hyperlink w:anchor="_heading=h.30j0zll">
            <w:r>
              <w:rPr>
                <w:color w:val="000000"/>
              </w:rPr>
              <w:t>BODY OF PAPER</w:t>
            </w:r>
            <w:r>
              <w:rPr>
                <w:color w:val="000000"/>
              </w:rPr>
              <w:tab/>
              <w:t>1</w:t>
            </w:r>
          </w:hyperlink>
        </w:p>
        <w:p w14:paraId="00000034" w14:textId="77777777" w:rsidR="002D2C2F" w:rsidRDefault="002D2C2F"/>
        <w:p w14:paraId="00000035" w14:textId="77777777" w:rsidR="002D2C2F" w:rsidRDefault="005E04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276" w:lineRule="auto"/>
            <w:rPr>
              <w:color w:val="0000FF"/>
              <w:u w:val="single"/>
            </w:rPr>
          </w:pPr>
          <w:hyperlink w:anchor="_heading=h.1fob9te">
            <w:r>
              <w:rPr>
                <w:color w:val="000000"/>
              </w:rPr>
              <w:t>CONCLUSION (Heading 1 under style in Word)</w:t>
            </w:r>
            <w:r>
              <w:rPr>
                <w:color w:val="000000"/>
              </w:rPr>
              <w:tab/>
              <w:t>2</w:t>
            </w:r>
          </w:hyperlink>
        </w:p>
        <w:p w14:paraId="00000036" w14:textId="77777777" w:rsidR="002D2C2F" w:rsidRDefault="005E04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276" w:lineRule="auto"/>
            <w:ind w:left="220"/>
            <w:rPr>
              <w:color w:val="0000FF"/>
              <w:u w:val="single"/>
            </w:rPr>
          </w:pPr>
          <w:hyperlink w:anchor="_heading=h.3znysh7">
            <w:r>
              <w:rPr>
                <w:color w:val="000000"/>
              </w:rPr>
              <w:t>Heading 2</w:t>
            </w:r>
            <w:r>
              <w:rPr>
                <w:color w:val="000000"/>
              </w:rPr>
              <w:tab/>
              <w:t>2</w:t>
            </w:r>
          </w:hyperlink>
        </w:p>
        <w:p w14:paraId="00000037" w14:textId="77777777" w:rsidR="002D2C2F" w:rsidRDefault="002D2C2F"/>
        <w:p w14:paraId="00000038" w14:textId="77777777" w:rsidR="002D2C2F" w:rsidRDefault="005E04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276" w:lineRule="auto"/>
            <w:rPr>
              <w:color w:val="0000FF"/>
              <w:u w:val="single"/>
            </w:rPr>
          </w:pPr>
          <w:hyperlink w:anchor="_heading=h.2et92p0">
            <w:r>
              <w:rPr>
                <w:color w:val="000000"/>
              </w:rPr>
              <w:t>APPENDIX (or any other final matter you want to include)</w:t>
            </w:r>
            <w:r>
              <w:rPr>
                <w:color w:val="000000"/>
              </w:rPr>
              <w:tab/>
              <w:t>3</w:t>
            </w:r>
          </w:hyperlink>
        </w:p>
        <w:p w14:paraId="00000039" w14:textId="77777777" w:rsidR="002D2C2F" w:rsidRDefault="002D2C2F"/>
        <w:p w14:paraId="0000003A" w14:textId="77777777" w:rsidR="002D2C2F" w:rsidRDefault="005E04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100" w:line="276" w:lineRule="auto"/>
            <w:rPr>
              <w:color w:val="000000"/>
            </w:rPr>
          </w:pPr>
          <w:hyperlink w:anchor="_heading=h.tyjcwt">
            <w:r>
              <w:rPr>
                <w:color w:val="000000"/>
              </w:rPr>
              <w:t>SELECTED BIBLIOG</w:t>
            </w:r>
            <w:r>
              <w:rPr>
                <w:color w:val="000000"/>
              </w:rPr>
              <w:t>RAPHY</w:t>
            </w:r>
            <w:r>
              <w:rPr>
                <w:color w:val="000000"/>
              </w:rPr>
              <w:tab/>
              <w:t>4</w:t>
            </w:r>
          </w:hyperlink>
        </w:p>
        <w:p w14:paraId="0000003B" w14:textId="77777777" w:rsidR="002D2C2F" w:rsidRDefault="005E04F7">
          <w:r>
            <w:fldChar w:fldCharType="end"/>
          </w:r>
        </w:p>
      </w:sdtContent>
    </w:sdt>
    <w:p w14:paraId="0000003C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</w:rPr>
      </w:pPr>
    </w:p>
    <w:p w14:paraId="0000003D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E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F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0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1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3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44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45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46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47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2D2C2F">
          <w:footerReference w:type="default" r:id="rId12"/>
          <w:pgSz w:w="12240" w:h="15840"/>
          <w:pgMar w:top="1440" w:right="1440" w:bottom="1440" w:left="1440" w:header="720" w:footer="720" w:gutter="0"/>
          <w:pgNumType w:start="3"/>
          <w:cols w:space="720"/>
        </w:sectPr>
      </w:pPr>
    </w:p>
    <w:p w14:paraId="00000048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49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4A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4B" w14:textId="77777777" w:rsidR="002D2C2F" w:rsidRDefault="005E04F7">
      <w:pPr>
        <w:pStyle w:val="Heading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14:paraId="0000004C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D" w14:textId="77777777" w:rsidR="002D2C2F" w:rsidRDefault="005E04F7">
      <w:pPr>
        <w:pStyle w:val="Heading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BODY OF PAPER</w:t>
      </w:r>
    </w:p>
    <w:p w14:paraId="0000004E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</w:p>
    <w:p w14:paraId="0000004F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Content Footnote Example</w:t>
      </w:r>
      <w:r>
        <w:rPr>
          <w:color w:val="000000"/>
          <w:vertAlign w:val="superscript"/>
        </w:rPr>
        <w:footnoteReference w:id="1"/>
      </w:r>
    </w:p>
    <w:p w14:paraId="00000050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1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Footnote Example</w:t>
      </w:r>
      <w:r>
        <w:rPr>
          <w:color w:val="000000"/>
          <w:vertAlign w:val="superscript"/>
        </w:rPr>
        <w:footnoteReference w:id="2"/>
      </w:r>
    </w:p>
    <w:p w14:paraId="0000005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3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Footnote Example Ibid</w:t>
      </w:r>
      <w:r>
        <w:rPr>
          <w:color w:val="000000"/>
          <w:vertAlign w:val="superscript"/>
        </w:rPr>
        <w:footnoteReference w:id="3"/>
      </w:r>
    </w:p>
    <w:p w14:paraId="00000054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5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Footnote Article Example</w:t>
      </w:r>
      <w:r>
        <w:rPr>
          <w:color w:val="000000"/>
          <w:vertAlign w:val="superscript"/>
        </w:rPr>
        <w:footnoteReference w:id="4"/>
      </w:r>
    </w:p>
    <w:p w14:paraId="00000056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7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Footnote Second + entries example</w:t>
      </w:r>
      <w:r>
        <w:rPr>
          <w:color w:val="000000"/>
          <w:vertAlign w:val="superscript"/>
        </w:rPr>
        <w:footnoteReference w:id="5"/>
      </w:r>
    </w:p>
    <w:p w14:paraId="00000058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9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Footnote Information</w:t>
      </w:r>
      <w:r>
        <w:rPr>
          <w:color w:val="000000"/>
          <w:vertAlign w:val="superscript"/>
        </w:rPr>
        <w:footnoteReference w:id="6"/>
      </w:r>
    </w:p>
    <w:p w14:paraId="0000005A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0000005B" w14:textId="77777777" w:rsidR="002D2C2F" w:rsidRDefault="005E04F7">
      <w:pPr>
        <w:pStyle w:val="Heading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CONCLUSION (Heading 1 under style in Word)</w:t>
      </w:r>
    </w:p>
    <w:p w14:paraId="0000005C" w14:textId="77777777" w:rsidR="002D2C2F" w:rsidRDefault="002D2C2F"/>
    <w:p w14:paraId="0000005D" w14:textId="77777777" w:rsidR="002D2C2F" w:rsidRDefault="002D2C2F"/>
    <w:p w14:paraId="0000005E" w14:textId="77777777" w:rsidR="002D2C2F" w:rsidRDefault="005E04F7">
      <w:pPr>
        <w:pStyle w:val="Heading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 2 (under style in Word)</w:t>
      </w:r>
    </w:p>
    <w:p w14:paraId="0000005F" w14:textId="77777777" w:rsidR="002D2C2F" w:rsidRDefault="005E04F7">
      <w:pPr>
        <w:spacing w:after="200" w:line="276" w:lineRule="auto"/>
      </w:pPr>
      <w:r>
        <w:br w:type="page"/>
      </w:r>
    </w:p>
    <w:p w14:paraId="00000060" w14:textId="77777777" w:rsidR="002D2C2F" w:rsidRDefault="005E04F7">
      <w:pPr>
        <w:pStyle w:val="Heading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APPENDIX (or any other final matter you want to include)</w:t>
      </w:r>
    </w:p>
    <w:p w14:paraId="00000061" w14:textId="77777777" w:rsidR="002D2C2F" w:rsidRDefault="005E04F7">
      <w:pPr>
        <w:spacing w:after="200" w:line="276" w:lineRule="auto"/>
        <w:rPr>
          <w:b/>
        </w:rPr>
      </w:pPr>
      <w:r>
        <w:br w:type="page"/>
      </w:r>
    </w:p>
    <w:p w14:paraId="00000062" w14:textId="77777777" w:rsidR="002D2C2F" w:rsidRDefault="002D2C2F">
      <w:pPr>
        <w:spacing w:after="200" w:line="276" w:lineRule="auto"/>
        <w:rPr>
          <w:b/>
        </w:rPr>
      </w:pPr>
    </w:p>
    <w:p w14:paraId="00000063" w14:textId="77777777" w:rsidR="002D2C2F" w:rsidRDefault="005E04F7">
      <w:pPr>
        <w:pStyle w:val="Heading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SELECTED BIBLIOGRAPHY</w:t>
      </w:r>
    </w:p>
    <w:p w14:paraId="00000064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65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66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Books</w:t>
      </w:r>
    </w:p>
    <w:p w14:paraId="00000067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8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Anderson, Bernhard W. </w:t>
      </w:r>
      <w:r>
        <w:rPr>
          <w:i/>
          <w:color w:val="000000"/>
        </w:rPr>
        <w:t>Creation in the Old Testament.</w:t>
      </w:r>
      <w:r>
        <w:rPr>
          <w:color w:val="000000"/>
        </w:rPr>
        <w:t xml:space="preserve"> Philadelphia: Fortress Press, 1984.</w:t>
      </w:r>
    </w:p>
    <w:p w14:paraId="00000069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A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Vogt, Peter T. </w:t>
      </w:r>
      <w:r>
        <w:rPr>
          <w:i/>
          <w:color w:val="000000"/>
        </w:rPr>
        <w:t>Interpreting the Pentateuch: An Exegetical Handbook</w:t>
      </w:r>
      <w:r>
        <w:rPr>
          <w:color w:val="000000"/>
        </w:rPr>
        <w:t xml:space="preserve">. Handbooks For Old </w:t>
      </w:r>
    </w:p>
    <w:p w14:paraId="0000006B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Testament Exegesis. Grand Rapids: Kregel, 2009.</w:t>
      </w:r>
    </w:p>
    <w:p w14:paraId="0000006C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D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E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Articles</w:t>
      </w:r>
    </w:p>
    <w:p w14:paraId="0000006F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0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Albertz</w:t>
      </w:r>
      <w:proofErr w:type="spellEnd"/>
      <w:r>
        <w:rPr>
          <w:color w:val="000000"/>
        </w:rPr>
        <w:t xml:space="preserve">, Rainer. “Religion in Pre-Exilic Israel.”  Pages 90-100 in </w:t>
      </w:r>
      <w:r>
        <w:rPr>
          <w:i/>
          <w:color w:val="000000"/>
        </w:rPr>
        <w:t xml:space="preserve">The </w:t>
      </w:r>
      <w:r>
        <w:rPr>
          <w:i/>
          <w:color w:val="000000"/>
        </w:rPr>
        <w:t xml:space="preserve">Biblical </w:t>
      </w:r>
      <w:r>
        <w:rPr>
          <w:color w:val="000000"/>
        </w:rPr>
        <w:t xml:space="preserve">World. Vol. 2. </w:t>
      </w:r>
    </w:p>
    <w:p w14:paraId="00000071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New York: Routledge, 2002.</w:t>
      </w:r>
    </w:p>
    <w:p w14:paraId="0000007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3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color w:val="000000"/>
        </w:rPr>
        <w:t xml:space="preserve">_________. “Religion in Israel During and After the Exile.”  Pages 101-124 in </w:t>
      </w:r>
      <w:r>
        <w:rPr>
          <w:i/>
          <w:color w:val="000000"/>
        </w:rPr>
        <w:t xml:space="preserve">The Biblical </w:t>
      </w:r>
    </w:p>
    <w:p w14:paraId="00000074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i/>
          <w:color w:val="000000"/>
        </w:rPr>
        <w:t>World</w:t>
      </w:r>
      <w:r>
        <w:rPr>
          <w:color w:val="000000"/>
        </w:rPr>
        <w:t>. Vol. 2. New York: Routledge, 2002.</w:t>
      </w:r>
    </w:p>
    <w:p w14:paraId="00000075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6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Barton, John. “Law and Narrative in the Pentateuch.” </w:t>
      </w:r>
      <w:proofErr w:type="spellStart"/>
      <w:r>
        <w:rPr>
          <w:i/>
          <w:color w:val="000000"/>
        </w:rPr>
        <w:t>Communio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Viat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51.2 (2009): 126–40.</w:t>
      </w:r>
    </w:p>
    <w:p w14:paraId="00000077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8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8" w:name="_heading=h.3dy6vkm" w:colFirst="0" w:colLast="0"/>
      <w:bookmarkEnd w:id="8"/>
    </w:p>
    <w:p w14:paraId="00000079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A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sectPr w:rsidR="002D2C2F">
      <w:headerReference w:type="default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1AF9" w14:textId="77777777" w:rsidR="005E04F7" w:rsidRDefault="005E04F7">
      <w:r>
        <w:separator/>
      </w:r>
    </w:p>
  </w:endnote>
  <w:endnote w:type="continuationSeparator" w:id="0">
    <w:p w14:paraId="3E0E6A48" w14:textId="77777777" w:rsidR="005E04F7" w:rsidRDefault="005E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E" w14:textId="77777777" w:rsidR="002D2C2F" w:rsidRDefault="005E04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0000008F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A" w14:textId="77777777" w:rsidR="002D2C2F" w:rsidRDefault="005E04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0000008B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8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</w:p>
  <w:p w14:paraId="00000089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C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</w:p>
  <w:p w14:paraId="0000008D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2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</w:p>
  <w:p w14:paraId="00000093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0" w14:textId="38004EBC" w:rsidR="002D2C2F" w:rsidRDefault="005E04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3960E6">
      <w:rPr>
        <w:rFonts w:eastAsia="Times New Roman"/>
        <w:color w:val="000000"/>
      </w:rPr>
      <w:fldChar w:fldCharType="separate"/>
    </w:r>
    <w:r w:rsidR="003960E6">
      <w:rPr>
        <w:rFonts w:eastAsia="Times New Roman"/>
        <w:noProof/>
        <w:color w:val="000000"/>
      </w:rPr>
      <w:t>3</w:t>
    </w:r>
    <w:r>
      <w:rPr>
        <w:rFonts w:eastAsia="Times New Roman"/>
        <w:color w:val="000000"/>
      </w:rPr>
      <w:fldChar w:fldCharType="end"/>
    </w:r>
  </w:p>
  <w:p w14:paraId="00000091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4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</w:p>
  <w:p w14:paraId="00000095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96" w14:textId="7400F8C3" w:rsidR="002D2C2F" w:rsidRDefault="005E04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3960E6">
      <w:rPr>
        <w:rFonts w:eastAsia="Times New Roman"/>
        <w:color w:val="000000"/>
      </w:rPr>
      <w:fldChar w:fldCharType="separate"/>
    </w:r>
    <w:r w:rsidR="003960E6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00000097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ECC7" w14:textId="77777777" w:rsidR="005E04F7" w:rsidRDefault="005E04F7">
      <w:r>
        <w:separator/>
      </w:r>
    </w:p>
  </w:footnote>
  <w:footnote w:type="continuationSeparator" w:id="0">
    <w:p w14:paraId="788FD524" w14:textId="77777777" w:rsidR="005E04F7" w:rsidRDefault="005E04F7">
      <w:r>
        <w:continuationSeparator/>
      </w:r>
    </w:p>
  </w:footnote>
  <w:footnote w:id="1">
    <w:p w14:paraId="0000007B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</w:rPr>
        <w:t xml:space="preserve"> As examples see: James D. G. Dunn, ed., </w:t>
      </w:r>
      <w:r>
        <w:rPr>
          <w:rFonts w:eastAsia="Times New Roman"/>
          <w:i/>
          <w:color w:val="000000"/>
        </w:rPr>
        <w:t>Paul and the Mosaic Law</w:t>
      </w:r>
      <w:r>
        <w:rPr>
          <w:rFonts w:eastAsia="Times New Roman"/>
          <w:color w:val="000000"/>
        </w:rPr>
        <w:t xml:space="preserve">, Wissenschaftliche Untersuchungen zum Neuen Testament 89 (Tübingen: Mohr, 1996); Stanley E. Porter, </w:t>
      </w:r>
      <w:r>
        <w:rPr>
          <w:rFonts w:eastAsia="Times New Roman"/>
          <w:i/>
          <w:color w:val="000000"/>
        </w:rPr>
        <w:t>The Apostle Paul: His Life, Thought, and Letters</w:t>
      </w:r>
      <w:r>
        <w:rPr>
          <w:rFonts w:eastAsia="Times New Roman"/>
          <w:color w:val="000000"/>
        </w:rPr>
        <w:t xml:space="preserve"> (Grand Rapids, Michigan: Eerdmans, 2016); Stanley E. Porter and Christopher D. Stanley, eds., </w:t>
      </w:r>
      <w:r>
        <w:rPr>
          <w:rFonts w:eastAsia="Times New Roman"/>
          <w:i/>
          <w:color w:val="000000"/>
        </w:rPr>
        <w:t>As It Is Written: Studying Paul’s Use of Scripture</w:t>
      </w:r>
      <w:r>
        <w:rPr>
          <w:rFonts w:eastAsia="Times New Roman"/>
          <w:color w:val="000000"/>
        </w:rPr>
        <w:t xml:space="preserve"> (Atlanta, GA: Society of Biblical Literature, 2008); E. P. San</w:t>
      </w:r>
      <w:r>
        <w:rPr>
          <w:rFonts w:eastAsia="Times New Roman"/>
          <w:color w:val="000000"/>
        </w:rPr>
        <w:t xml:space="preserve">ders, </w:t>
      </w:r>
      <w:r>
        <w:rPr>
          <w:rFonts w:eastAsia="Times New Roman"/>
          <w:i/>
          <w:color w:val="000000"/>
        </w:rPr>
        <w:t>Paul: The Apostle’s Life, Letters, and Thought</w:t>
      </w:r>
      <w:r>
        <w:rPr>
          <w:rFonts w:eastAsia="Times New Roman"/>
          <w:color w:val="000000"/>
        </w:rPr>
        <w:t xml:space="preserve"> (Minneapolis: Fortress Press, 2015); Thomas R Schreiner, </w:t>
      </w:r>
      <w:r>
        <w:rPr>
          <w:rFonts w:eastAsia="Times New Roman"/>
          <w:i/>
          <w:color w:val="000000"/>
        </w:rPr>
        <w:t>Paul, Apostle of God’s Glory in Christ: A Pauline Theology.</w:t>
      </w:r>
      <w:r>
        <w:rPr>
          <w:rFonts w:eastAsia="Times New Roman"/>
          <w:color w:val="000000"/>
        </w:rPr>
        <w:t xml:space="preserve"> (Westmont: InterVarsity Press, 2012), http://public.eblib.com/choice/publicfullrecord.</w:t>
      </w:r>
      <w:r>
        <w:rPr>
          <w:rFonts w:eastAsia="Times New Roman"/>
          <w:color w:val="000000"/>
        </w:rPr>
        <w:t xml:space="preserve">aspx?p=2063788; N. T. Wright, </w:t>
      </w:r>
      <w:r>
        <w:rPr>
          <w:rFonts w:eastAsia="Times New Roman"/>
          <w:i/>
          <w:color w:val="000000"/>
        </w:rPr>
        <w:t>Paul and the Faithfulness of God</w:t>
      </w:r>
      <w:r>
        <w:rPr>
          <w:rFonts w:eastAsia="Times New Roman"/>
          <w:color w:val="000000"/>
        </w:rPr>
        <w:t xml:space="preserve"> (Minneapolis: Fortress Press, 2013).</w:t>
      </w:r>
    </w:p>
    <w:p w14:paraId="0000007C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</w:p>
  </w:footnote>
  <w:footnote w:id="2">
    <w:p w14:paraId="0000007D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  <w:bookmarkStart w:id="3" w:name="_heading=h.1t3h5sf" w:colFirst="0" w:colLast="0"/>
      <w:bookmarkEnd w:id="3"/>
      <w:r>
        <w:rPr>
          <w:rStyle w:val="FootnoteReference"/>
        </w:rPr>
        <w:footnoteRef/>
      </w:r>
      <w:r>
        <w:rPr>
          <w:rFonts w:eastAsia="Times New Roman"/>
          <w:color w:val="000000"/>
        </w:rPr>
        <w:t xml:space="preserve">Richard S. Hess, </w:t>
      </w:r>
      <w:r>
        <w:rPr>
          <w:rFonts w:eastAsia="Times New Roman"/>
          <w:i/>
          <w:color w:val="000000"/>
        </w:rPr>
        <w:t>Israelite Religions: An Archaeological and Biblical Survey</w:t>
      </w:r>
      <w:r>
        <w:rPr>
          <w:rFonts w:eastAsia="Times New Roman"/>
          <w:color w:val="000000"/>
        </w:rPr>
        <w:t xml:space="preserve"> (Grand Rapids: Baker Academic, 2007), 15, 21.</w:t>
      </w:r>
    </w:p>
    <w:p w14:paraId="0000007E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</w:p>
  </w:footnote>
  <w:footnote w:id="3">
    <w:p w14:paraId="0000007F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</w:rPr>
        <w:t xml:space="preserve"> Ibid.,16.</w:t>
      </w:r>
    </w:p>
    <w:p w14:paraId="00000080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</w:p>
  </w:footnote>
  <w:footnote w:id="4">
    <w:p w14:paraId="00000081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</w:rPr>
        <w:t xml:space="preserve"> John Barton, “La</w:t>
      </w:r>
      <w:r>
        <w:rPr>
          <w:rFonts w:eastAsia="Times New Roman"/>
          <w:color w:val="000000"/>
        </w:rPr>
        <w:t xml:space="preserve">w and Narrative in the Pentateuch,” </w:t>
      </w:r>
      <w:r>
        <w:rPr>
          <w:rFonts w:eastAsia="Times New Roman"/>
          <w:i/>
          <w:color w:val="000000"/>
        </w:rPr>
        <w:t>Communio Viat.</w:t>
      </w:r>
      <w:r>
        <w:rPr>
          <w:rFonts w:eastAsia="Times New Roman"/>
          <w:color w:val="000000"/>
        </w:rPr>
        <w:t xml:space="preserve"> 51.2 (2009): 126.</w:t>
      </w:r>
    </w:p>
    <w:p w14:paraId="00000082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</w:p>
  </w:footnote>
  <w:footnote w:id="5">
    <w:p w14:paraId="00000083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</w:rPr>
        <w:t xml:space="preserve">Richard S. Hess, </w:t>
      </w:r>
      <w:r>
        <w:rPr>
          <w:rFonts w:eastAsia="Times New Roman"/>
          <w:i/>
          <w:color w:val="000000"/>
        </w:rPr>
        <w:t>Israelite Religions</w:t>
      </w:r>
      <w:r>
        <w:rPr>
          <w:rFonts w:eastAsia="Times New Roman"/>
          <w:color w:val="000000"/>
        </w:rPr>
        <w:t>, 25.</w:t>
      </w:r>
    </w:p>
    <w:p w14:paraId="00000084" w14:textId="77777777" w:rsidR="002D2C2F" w:rsidRDefault="002D2C2F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</w:p>
  </w:footnote>
  <w:footnote w:id="6">
    <w:p w14:paraId="00000085" w14:textId="77777777" w:rsidR="002D2C2F" w:rsidRDefault="005E04F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Times New Roman"/>
          <w:color w:val="000000"/>
        </w:rPr>
      </w:pPr>
      <w:r>
        <w:rPr>
          <w:rStyle w:val="FootnoteReference"/>
        </w:rPr>
        <w:footnoteRef/>
      </w:r>
      <w:r>
        <w:rPr>
          <w:rFonts w:eastAsia="Times New Roman"/>
          <w:color w:val="000000"/>
        </w:rPr>
        <w:t xml:space="preserve"> Footnotes can be 10 or 12 font Times New Romans.  Make sure all footnotes are below text and not bottom of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6" w14:textId="119EE5C8" w:rsidR="002D2C2F" w:rsidRDefault="005E04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3960E6">
      <w:rPr>
        <w:rFonts w:eastAsia="Times New Roman"/>
        <w:color w:val="000000"/>
      </w:rPr>
      <w:fldChar w:fldCharType="separate"/>
    </w:r>
    <w:r w:rsidR="003960E6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00000087" w14:textId="77777777" w:rsidR="002D2C2F" w:rsidRDefault="002D2C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2F"/>
    <w:rsid w:val="002D2C2F"/>
    <w:rsid w:val="003960E6"/>
    <w:rsid w:val="005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5DD4A1-AF48-4440-9099-C631B21A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F7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2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80F79"/>
  </w:style>
  <w:style w:type="paragraph" w:styleId="FootnoteText">
    <w:name w:val="footnote text"/>
    <w:basedOn w:val="Normal"/>
    <w:link w:val="FootnoteTextChar"/>
    <w:uiPriority w:val="99"/>
    <w:unhideWhenUsed/>
    <w:rsid w:val="00480F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0F79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F79"/>
    <w:rPr>
      <w:vertAlign w:val="superscript"/>
    </w:rPr>
  </w:style>
  <w:style w:type="paragraph" w:customStyle="1" w:styleId="Default">
    <w:name w:val="Default"/>
    <w:rsid w:val="00480F79"/>
    <w:pPr>
      <w:autoSpaceDE w:val="0"/>
      <w:autoSpaceDN w:val="0"/>
      <w:adjustRightInd w:val="0"/>
    </w:pPr>
    <w:rPr>
      <w:color w:val="000000"/>
      <w:lang w:bidi="he-IL"/>
    </w:rPr>
  </w:style>
  <w:style w:type="character" w:customStyle="1" w:styleId="s1">
    <w:name w:val="s1"/>
    <w:basedOn w:val="DefaultParagraphFont"/>
    <w:rsid w:val="00480F79"/>
  </w:style>
  <w:style w:type="character" w:styleId="Emphasis">
    <w:name w:val="Emphasis"/>
    <w:basedOn w:val="DefaultParagraphFont"/>
    <w:uiPriority w:val="20"/>
    <w:qFormat/>
    <w:rsid w:val="00480F79"/>
    <w:rPr>
      <w:i/>
      <w:iCs/>
    </w:rPr>
  </w:style>
  <w:style w:type="paragraph" w:styleId="ListParagraph">
    <w:name w:val="List Paragraph"/>
    <w:basedOn w:val="Normal"/>
    <w:uiPriority w:val="34"/>
    <w:qFormat/>
    <w:rsid w:val="00480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DE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DE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E6"/>
    <w:rPr>
      <w:rFonts w:ascii="Tahoma" w:eastAsiaTheme="minorEastAsia" w:hAnsi="Tahoma" w:cs="Tahoma"/>
      <w:sz w:val="16"/>
      <w:szCs w:val="16"/>
    </w:rPr>
  </w:style>
  <w:style w:type="paragraph" w:customStyle="1" w:styleId="body-paragraph2">
    <w:name w:val="body-paragraph2"/>
    <w:basedOn w:val="Normal"/>
    <w:rsid w:val="008A6A66"/>
    <w:pPr>
      <w:spacing w:before="100" w:beforeAutospacing="1" w:after="100" w:afterAutospacing="1"/>
      <w:ind w:left="2554" w:hanging="543"/>
    </w:pPr>
    <w:rPr>
      <w:rFonts w:eastAsia="Times New Roman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632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32F7C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2F7C"/>
    <w:pPr>
      <w:spacing w:after="100" w:line="276" w:lineRule="auto"/>
      <w:ind w:left="220"/>
    </w:pPr>
    <w:rPr>
      <w:rFonts w:asciiTheme="minorHAnsi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2F7C"/>
    <w:pPr>
      <w:spacing w:after="100" w:line="276" w:lineRule="auto"/>
    </w:pPr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32F7C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9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B0B"/>
    <w:rPr>
      <w:color w:val="0000FF"/>
      <w:u w:val="single"/>
    </w:rPr>
  </w:style>
  <w:style w:type="paragraph" w:customStyle="1" w:styleId="note1">
    <w:name w:val="note1"/>
    <w:basedOn w:val="Normal"/>
    <w:rsid w:val="00C56B0B"/>
    <w:pPr>
      <w:ind w:firstLine="240"/>
    </w:pPr>
    <w:rPr>
      <w:rFonts w:ascii="Trebuchet MS" w:eastAsia="Times New Roman" w:hAnsi="Trebuchet MS"/>
      <w:sz w:val="19"/>
      <w:szCs w:val="19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7F2B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0932E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PCKBz1GLJ1OTLwZKo7/sdC16A==">AMUW2mXnxsMbU64ZWftEa7wQy3o+5xicVFDZnJwx+rHT7M8d6AZ/We94U5PBt6HCkhmaUQ5IHI5QRGG/7LjRhQuHRnwSw69gN7TEBg3FngE5mIryKl29pH/U7wlS/GQuf5EPF1pY/cBNBik61osqfnhN+4f6UkKIGCFdOjNqkK884ti2aL5Lf3z2Q7HU3vcPv1CR6yEOKHpGfoj3tiOAXY1LNe6GKL15odKqvds4UXKqKpizHpdC9hQ=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Dmin Administrative Assistant</cp:lastModifiedBy>
  <cp:revision>2</cp:revision>
  <dcterms:created xsi:type="dcterms:W3CDTF">2022-07-29T15:47:00Z</dcterms:created>
  <dcterms:modified xsi:type="dcterms:W3CDTF">2022-07-29T15:47:00Z</dcterms:modified>
</cp:coreProperties>
</file>